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58311" w14:textId="1BF8D526" w:rsidR="00891E78" w:rsidRPr="00C717CB" w:rsidRDefault="00891E78" w:rsidP="00891E78">
      <w:pPr>
        <w:tabs>
          <w:tab w:val="left" w:pos="3150"/>
        </w:tabs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</w:t>
      </w:r>
      <w:r w:rsidR="00203B8F" w:rsidRPr="00C717CB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136B269" wp14:editId="22CC8AE2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1FD9D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717CB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14:paraId="561B5317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717CB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14:paraId="714F7823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C717CB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14:paraId="10C0CE4E" w14:textId="77777777" w:rsidR="00891E78" w:rsidRPr="00C717CB" w:rsidRDefault="00891E78" w:rsidP="00891E78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FB735EA" w14:textId="77777777" w:rsidR="00891E78" w:rsidRPr="00C717CB" w:rsidRDefault="00891E78" w:rsidP="00891E7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Р І Ш Е Н </w:t>
      </w:r>
      <w:proofErr w:type="spellStart"/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proofErr w:type="spellEnd"/>
      <w:r w:rsidRPr="00C717C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Я</w:t>
      </w:r>
    </w:p>
    <w:p w14:paraId="7E41FEDE" w14:textId="77777777" w:rsidR="00891E78" w:rsidRPr="00C717CB" w:rsidRDefault="00891E78" w:rsidP="00891E78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14:paraId="44DB921E" w14:textId="7C22052A" w:rsidR="00EF3001" w:rsidRPr="00C717CB" w:rsidRDefault="00DB7CDC" w:rsidP="00565037">
      <w:pPr>
        <w:spacing w:after="0" w:line="240" w:lineRule="auto"/>
        <w:rPr>
          <w:rFonts w:ascii="Times New Roman" w:hAnsi="Times New Roman"/>
          <w:sz w:val="26"/>
          <w:lang w:val="uk-UA"/>
        </w:rPr>
      </w:pPr>
      <w:r w:rsidRPr="00C717CB">
        <w:rPr>
          <w:rFonts w:ascii="Times New Roman" w:hAnsi="Times New Roman"/>
          <w:sz w:val="26"/>
          <w:lang w:val="uk-UA"/>
        </w:rPr>
        <w:t>__</w:t>
      </w:r>
      <w:r w:rsidR="00095EE3" w:rsidRPr="00C717CB">
        <w:rPr>
          <w:rFonts w:ascii="Times New Roman" w:hAnsi="Times New Roman"/>
          <w:sz w:val="26"/>
          <w:lang w:val="uk-UA"/>
        </w:rPr>
        <w:t>_____</w:t>
      </w:r>
      <w:r w:rsidR="00891E78" w:rsidRPr="00C717CB">
        <w:rPr>
          <w:rFonts w:ascii="Times New Roman" w:hAnsi="Times New Roman"/>
          <w:sz w:val="26"/>
          <w:lang w:val="uk-UA"/>
        </w:rPr>
        <w:t>___</w:t>
      </w:r>
      <w:r w:rsidR="00C10A89">
        <w:rPr>
          <w:rFonts w:ascii="Times New Roman" w:hAnsi="Times New Roman"/>
          <w:sz w:val="26"/>
          <w:lang w:val="uk-UA"/>
        </w:rPr>
        <w:t>_____________</w:t>
      </w:r>
      <w:r w:rsidR="00891E78" w:rsidRPr="00C717CB">
        <w:rPr>
          <w:rFonts w:ascii="Times New Roman" w:hAnsi="Times New Roman"/>
          <w:sz w:val="26"/>
          <w:lang w:val="uk-UA"/>
        </w:rPr>
        <w:t xml:space="preserve">                                </w:t>
      </w:r>
      <w:r w:rsidR="00C10A89">
        <w:rPr>
          <w:rFonts w:ascii="Times New Roman" w:hAnsi="Times New Roman"/>
          <w:sz w:val="26"/>
          <w:lang w:val="uk-UA"/>
        </w:rPr>
        <w:t xml:space="preserve">           </w:t>
      </w:r>
      <w:r w:rsidRPr="00C717CB">
        <w:rPr>
          <w:rFonts w:ascii="Times New Roman" w:hAnsi="Times New Roman"/>
          <w:sz w:val="26"/>
          <w:lang w:val="uk-UA"/>
        </w:rPr>
        <w:t xml:space="preserve">                                 № _</w:t>
      </w:r>
      <w:r w:rsidR="00891E78" w:rsidRPr="00C717CB">
        <w:rPr>
          <w:rFonts w:ascii="Times New Roman" w:hAnsi="Times New Roman"/>
          <w:sz w:val="26"/>
          <w:lang w:val="uk-UA"/>
        </w:rPr>
        <w:t>_</w:t>
      </w:r>
      <w:r w:rsidR="00C10A89">
        <w:rPr>
          <w:rFonts w:ascii="Times New Roman" w:hAnsi="Times New Roman"/>
          <w:sz w:val="26"/>
          <w:lang w:val="uk-UA"/>
        </w:rPr>
        <w:t>____</w:t>
      </w:r>
    </w:p>
    <w:p w14:paraId="36817253" w14:textId="77777777" w:rsidR="00EF3001" w:rsidRPr="00C717CB" w:rsidRDefault="00EF300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76FF389D" w14:textId="77777777" w:rsidR="00C10A89" w:rsidRDefault="00EF3001" w:rsidP="00C10A89">
      <w:pPr>
        <w:pStyle w:val="a8"/>
        <w:spacing w:after="0" w:line="240" w:lineRule="auto"/>
        <w:ind w:right="3968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Про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 xml:space="preserve">підсумки виконання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бюджету </w:t>
      </w:r>
      <w:proofErr w:type="spellStart"/>
      <w:r w:rsidR="00C10A89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C10A89">
        <w:rPr>
          <w:rFonts w:ascii="Times New Roman" w:hAnsi="Times New Roman"/>
          <w:sz w:val="26"/>
          <w:szCs w:val="26"/>
          <w:lang w:val="uk-UA"/>
        </w:rPr>
        <w:t xml:space="preserve"> міської </w:t>
      </w:r>
      <w:r w:rsidR="00095EE3" w:rsidRPr="00C717CB">
        <w:rPr>
          <w:rFonts w:ascii="Times New Roman" w:hAnsi="Times New Roman"/>
          <w:sz w:val="26"/>
          <w:szCs w:val="26"/>
          <w:lang w:val="uk-UA"/>
        </w:rPr>
        <w:t xml:space="preserve">територіальної </w:t>
      </w:r>
    </w:p>
    <w:p w14:paraId="679FFB77" w14:textId="4B618CEE" w:rsidR="00EF3001" w:rsidRPr="00C717CB" w:rsidRDefault="00095EE3" w:rsidP="00C10A89">
      <w:pPr>
        <w:pStyle w:val="a8"/>
        <w:spacing w:after="0" w:line="240" w:lineRule="auto"/>
        <w:ind w:right="3968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громади за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перше </w:t>
      </w:r>
      <w:r w:rsidRPr="00C717CB">
        <w:rPr>
          <w:rFonts w:ascii="Times New Roman" w:hAnsi="Times New Roman"/>
          <w:sz w:val="26"/>
          <w:szCs w:val="26"/>
          <w:lang w:val="uk-UA"/>
        </w:rPr>
        <w:t>півріччя 2021 року</w:t>
      </w:r>
    </w:p>
    <w:p w14:paraId="0D112816" w14:textId="77777777" w:rsidR="00095EE3" w:rsidRPr="00C717CB" w:rsidRDefault="00095EE3" w:rsidP="00C10A89">
      <w:pPr>
        <w:pStyle w:val="a5"/>
        <w:rPr>
          <w:rFonts w:ascii="Times New Roman" w:hAnsi="Times New Roman"/>
          <w:sz w:val="26"/>
          <w:szCs w:val="26"/>
          <w:lang w:val="uk-UA"/>
        </w:rPr>
      </w:pPr>
    </w:p>
    <w:p w14:paraId="17AE1641" w14:textId="4D3D4793" w:rsidR="003064FE" w:rsidRPr="00C717CB" w:rsidRDefault="00EF3001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 Розглянувши звіт про виконання бюджету </w:t>
      </w:r>
      <w:proofErr w:type="spellStart"/>
      <w:r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C717CB">
        <w:rPr>
          <w:rFonts w:ascii="Times New Roman" w:hAnsi="Times New Roman"/>
          <w:sz w:val="26"/>
          <w:szCs w:val="26"/>
          <w:lang w:val="uk-UA"/>
        </w:rPr>
        <w:t xml:space="preserve"> міської </w:t>
      </w:r>
      <w:r w:rsidR="00C10A89">
        <w:rPr>
          <w:rFonts w:ascii="Times New Roman" w:hAnsi="Times New Roman"/>
          <w:sz w:val="26"/>
          <w:szCs w:val="26"/>
          <w:lang w:val="uk-UA"/>
        </w:rPr>
        <w:t>територіальної громади за перше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 xml:space="preserve"> півріччя 2021 року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,  </w:t>
      </w:r>
      <w:r w:rsidR="001F7BCD" w:rsidRPr="00C717CB">
        <w:rPr>
          <w:rFonts w:ascii="Times New Roman" w:eastAsia="Times New Roman" w:hAnsi="Times New Roman"/>
          <w:color w:val="000000" w:themeColor="text1"/>
          <w:sz w:val="26"/>
          <w:szCs w:val="26"/>
          <w:lang w:val="uk-UA" w:eastAsia="ru-RU"/>
        </w:rPr>
        <w:t xml:space="preserve">виконавчий комітет міської ради </w:t>
      </w:r>
      <w:r w:rsidRPr="00C717CB">
        <w:rPr>
          <w:rFonts w:ascii="Times New Roman" w:hAnsi="Times New Roman"/>
          <w:sz w:val="26"/>
          <w:szCs w:val="26"/>
          <w:lang w:val="uk-UA"/>
        </w:rPr>
        <w:t>установи</w:t>
      </w:r>
      <w:r w:rsidR="001F7BCD" w:rsidRPr="00C717CB">
        <w:rPr>
          <w:rFonts w:ascii="Times New Roman" w:hAnsi="Times New Roman"/>
          <w:sz w:val="26"/>
          <w:szCs w:val="26"/>
          <w:lang w:val="uk-UA"/>
        </w:rPr>
        <w:t>в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, що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 xml:space="preserve">до загального фонду бюджету </w:t>
      </w:r>
      <w:proofErr w:type="spellStart"/>
      <w:r w:rsidR="003064FE"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3064FE" w:rsidRPr="00C717CB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мобілізовано власних та закріплених доходів в сумі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 xml:space="preserve">36782,7 тис. гривень при плані 34781,2 тис. гривень, виконання становить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105,8</w:t>
      </w:r>
      <w:r w:rsidR="003064FE" w:rsidRPr="00C717C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>відсотка. Понад план отримано 2001,5 тис. гривень.</w:t>
      </w:r>
    </w:p>
    <w:p w14:paraId="0C9883D9" w14:textId="42EFB65B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Обсяг міжбюджетних трансфертів бюджету </w:t>
      </w:r>
      <w:proofErr w:type="spellStart"/>
      <w:r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C717CB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за звітний період складає 46713,9 тис. гривень, при уточнених бюджетних призначеннях 47413,8 тис. гривень, що становить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                  </w:t>
      </w:r>
      <w:r w:rsidRPr="00C717CB">
        <w:rPr>
          <w:rFonts w:ascii="Times New Roman" w:hAnsi="Times New Roman"/>
          <w:sz w:val="26"/>
          <w:szCs w:val="26"/>
          <w:lang w:val="uk-UA"/>
        </w:rPr>
        <w:t>98,5 відсотка до планових призначень та 55,9 відсотків в загальному обсязі надходжень до загального фонду.</w:t>
      </w:r>
    </w:p>
    <w:p w14:paraId="5206D334" w14:textId="77777777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З урахуванням міжбюджетних трансфертів доходи, загального фонду бюджету </w:t>
      </w:r>
      <w:proofErr w:type="spellStart"/>
      <w:r w:rsidRPr="00C717CB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Pr="00C717CB"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становлять 83496,6 тис. гривень, при уточнених бюджетних призначеннях 82195,0 тис. гривень, або 101,6 відсотка.</w:t>
      </w:r>
    </w:p>
    <w:p w14:paraId="6AE154A5" w14:textId="0133A6BE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Видатки загального фонду бюджету з </w:t>
      </w:r>
      <w:r w:rsidRPr="00C717CB">
        <w:rPr>
          <w:rFonts w:ascii="Times New Roman" w:hAnsi="Times New Roman"/>
          <w:bCs/>
          <w:sz w:val="26"/>
          <w:szCs w:val="26"/>
          <w:lang w:val="uk-UA"/>
        </w:rPr>
        <w:t>урахуванням трансфертів за звітний період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 освоєно в сумі 79427,1 тис. гривень при плані 95418,3 тис. гривень, або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Pr="00C717CB">
        <w:rPr>
          <w:rFonts w:ascii="Times New Roman" w:hAnsi="Times New Roman"/>
          <w:sz w:val="26"/>
          <w:szCs w:val="26"/>
          <w:lang w:val="uk-UA"/>
        </w:rPr>
        <w:t>83,2 відсот</w:t>
      </w:r>
      <w:r w:rsidR="004C2978" w:rsidRPr="00C717CB">
        <w:rPr>
          <w:rFonts w:ascii="Times New Roman" w:hAnsi="Times New Roman"/>
          <w:sz w:val="26"/>
          <w:szCs w:val="26"/>
          <w:lang w:val="uk-UA"/>
        </w:rPr>
        <w:t>к</w:t>
      </w:r>
      <w:r w:rsidRPr="00C717CB">
        <w:rPr>
          <w:rFonts w:ascii="Times New Roman" w:hAnsi="Times New Roman"/>
          <w:sz w:val="26"/>
          <w:szCs w:val="26"/>
          <w:lang w:val="uk-UA"/>
        </w:rPr>
        <w:t>ів.</w:t>
      </w:r>
    </w:p>
    <w:p w14:paraId="61792737" w14:textId="5785070F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</w:t>
      </w:r>
      <w:r w:rsidRPr="00C717CB">
        <w:rPr>
          <w:rFonts w:ascii="Times New Roman" w:hAnsi="Times New Roman"/>
          <w:color w:val="000000"/>
          <w:sz w:val="26"/>
          <w:szCs w:val="26"/>
          <w:lang w:val="uk-UA"/>
        </w:rPr>
        <w:t>З</w:t>
      </w:r>
      <w:r w:rsidR="00C10A89">
        <w:rPr>
          <w:rFonts w:ascii="Times New Roman" w:hAnsi="Times New Roman"/>
          <w:color w:val="000000"/>
          <w:sz w:val="26"/>
          <w:szCs w:val="26"/>
          <w:lang w:val="uk-UA"/>
        </w:rPr>
        <w:t xml:space="preserve"> усіх проведених видатків 82,0 відсотка</w:t>
      </w:r>
      <w:r w:rsidRPr="00C717CB">
        <w:rPr>
          <w:rFonts w:ascii="Times New Roman" w:hAnsi="Times New Roman"/>
          <w:color w:val="000000"/>
          <w:sz w:val="26"/>
          <w:szCs w:val="26"/>
          <w:lang w:val="uk-UA"/>
        </w:rPr>
        <w:t xml:space="preserve"> складають видатки на оплату праці з нарахуваннями працівникам бюджетних установ, що в сумі становить </w:t>
      </w:r>
      <w:r w:rsidR="00C10A89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</w:t>
      </w:r>
      <w:r w:rsidRPr="00C717CB">
        <w:rPr>
          <w:rFonts w:ascii="Times New Roman" w:hAnsi="Times New Roman"/>
          <w:color w:val="000000"/>
          <w:sz w:val="26"/>
          <w:szCs w:val="26"/>
          <w:lang w:val="uk-UA"/>
        </w:rPr>
        <w:t xml:space="preserve">65161,1 тис. гривень, </w:t>
      </w:r>
      <w:r w:rsidRPr="00C717CB">
        <w:rPr>
          <w:rFonts w:ascii="Times New Roman" w:hAnsi="Times New Roman"/>
          <w:sz w:val="26"/>
          <w:szCs w:val="26"/>
          <w:lang w:val="uk-UA"/>
        </w:rPr>
        <w:t>або 89,4 відсотка від призначень (72912,8</w:t>
      </w:r>
      <w:r w:rsidRPr="00C717CB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>тис. гривень).</w:t>
      </w:r>
    </w:p>
    <w:p w14:paraId="7FE24AC2" w14:textId="56E6FA06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На оплату комунальних послуг та енергоносіїв, спожитих бюджетними установами, направлено кошти в сумі 2851,0</w:t>
      </w:r>
      <w:r w:rsidRPr="00C717CB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тис. гривень, або 54,9 відсотка від призначень (5194,3 тис. гривень) </w:t>
      </w:r>
      <w:r w:rsidRPr="003121E9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312DD9" w:rsidRPr="003121E9">
        <w:rPr>
          <w:rFonts w:ascii="Times New Roman" w:hAnsi="Times New Roman"/>
          <w:sz w:val="26"/>
          <w:szCs w:val="26"/>
          <w:lang w:val="uk-UA"/>
        </w:rPr>
        <w:t>3,6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відсотка</w:t>
      </w:r>
      <w:r w:rsidRPr="003121E9">
        <w:rPr>
          <w:rFonts w:ascii="Times New Roman" w:hAnsi="Times New Roman"/>
          <w:sz w:val="26"/>
          <w:szCs w:val="26"/>
          <w:lang w:val="uk-UA"/>
        </w:rPr>
        <w:t xml:space="preserve"> від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 усіх проведених видатків загального фонду.</w:t>
      </w:r>
    </w:p>
    <w:p w14:paraId="275AF641" w14:textId="76129DC8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Доходи спеціального фонду бюджету міської територіальної громади з </w:t>
      </w:r>
      <w:r w:rsidRPr="00C717CB">
        <w:rPr>
          <w:rFonts w:ascii="Times New Roman" w:hAnsi="Times New Roman"/>
          <w:bCs/>
          <w:sz w:val="26"/>
          <w:szCs w:val="26"/>
          <w:lang w:val="uk-UA"/>
        </w:rPr>
        <w:t>урахуванням трансфертів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 склали 2476,6 тис. гривень при річному плані </w:t>
      </w:r>
      <w:r w:rsidR="00C10A89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C717CB">
        <w:rPr>
          <w:rFonts w:ascii="Times New Roman" w:hAnsi="Times New Roman"/>
          <w:sz w:val="26"/>
          <w:szCs w:val="26"/>
          <w:lang w:val="uk-UA"/>
        </w:rPr>
        <w:t>5475,7 тис. гривень, що складає 45,2 відсотка, у тому числі власні надходження бюджетних установ – 1486,6 тис. гривень.</w:t>
      </w:r>
    </w:p>
    <w:p w14:paraId="67A5E62A" w14:textId="6BC3F6A8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Видатки спеціального фонду виконано в сумі 3210,0 тис. гривень, у тому числі за рахунок власних надходжень бюджетних установ - у сумі </w:t>
      </w:r>
      <w:r w:rsidRPr="001346FA">
        <w:rPr>
          <w:rFonts w:ascii="Times New Roman" w:hAnsi="Times New Roman"/>
          <w:sz w:val="26"/>
          <w:szCs w:val="26"/>
          <w:lang w:val="uk-UA"/>
        </w:rPr>
        <w:t>1499,0 тис.</w:t>
      </w:r>
      <w:r w:rsidRPr="00C717CB">
        <w:rPr>
          <w:rFonts w:ascii="Times New Roman" w:hAnsi="Times New Roman"/>
          <w:sz w:val="26"/>
          <w:szCs w:val="26"/>
          <w:lang w:val="uk-UA"/>
        </w:rPr>
        <w:t xml:space="preserve"> гривень </w:t>
      </w:r>
      <w:r w:rsidRPr="0039606A">
        <w:rPr>
          <w:rFonts w:ascii="Times New Roman" w:hAnsi="Times New Roman"/>
          <w:sz w:val="26"/>
          <w:szCs w:val="26"/>
          <w:lang w:val="uk-UA"/>
        </w:rPr>
        <w:t>(21,5 відсотка</w:t>
      </w:r>
      <w:r w:rsidR="0039606A" w:rsidRPr="0039606A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_Hlk76979835"/>
      <w:r w:rsidR="0039606A" w:rsidRPr="0039606A">
        <w:rPr>
          <w:rFonts w:ascii="Times New Roman" w:hAnsi="Times New Roman"/>
          <w:sz w:val="26"/>
          <w:szCs w:val="26"/>
          <w:lang w:val="uk-UA"/>
        </w:rPr>
        <w:t>від призначень</w:t>
      </w:r>
      <w:bookmarkEnd w:id="0"/>
      <w:r w:rsidRPr="0039606A">
        <w:rPr>
          <w:rFonts w:ascii="Times New Roman" w:hAnsi="Times New Roman"/>
          <w:sz w:val="26"/>
          <w:szCs w:val="26"/>
          <w:lang w:val="uk-UA"/>
        </w:rPr>
        <w:t>)</w:t>
      </w:r>
      <w:r w:rsidRPr="00C717CB">
        <w:rPr>
          <w:rFonts w:ascii="Times New Roman" w:hAnsi="Times New Roman"/>
          <w:sz w:val="26"/>
          <w:szCs w:val="26"/>
          <w:lang w:val="uk-UA"/>
        </w:rPr>
        <w:t>.</w:t>
      </w:r>
    </w:p>
    <w:p w14:paraId="627BCF31" w14:textId="5C65D1E9" w:rsidR="003064FE" w:rsidRPr="00C717CB" w:rsidRDefault="003064FE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На видатки розвитку спрямовано 2169,8 тис. гривень, або 67,6 відсотка від загального обсягу видатків спеціального фонду звітного періоду.</w:t>
      </w:r>
    </w:p>
    <w:p w14:paraId="42C88742" w14:textId="1C824980" w:rsidR="003064FE" w:rsidRPr="00C717CB" w:rsidRDefault="00C10A89" w:rsidP="00C10A89">
      <w:pPr>
        <w:pStyle w:val="a5"/>
        <w:jc w:val="both"/>
        <w:rPr>
          <w:rFonts w:ascii="Times New Roman" w:hAnsi="Times New Roman"/>
          <w:color w:val="FF66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       Станом на 01 липня </w:t>
      </w:r>
      <w:r w:rsidR="003064FE" w:rsidRPr="00C717CB">
        <w:rPr>
          <w:rFonts w:ascii="Times New Roman" w:hAnsi="Times New Roman"/>
          <w:sz w:val="26"/>
          <w:szCs w:val="26"/>
          <w:lang w:val="uk-UA"/>
        </w:rPr>
        <w:t xml:space="preserve">2021 року дебіторська та кредиторська  заборгованість  по  видаткам  відсутня. </w:t>
      </w:r>
    </w:p>
    <w:p w14:paraId="2783C090" w14:textId="77777777" w:rsidR="00EF3001" w:rsidRPr="00C717CB" w:rsidRDefault="00891E78" w:rsidP="00C10A8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Керуючись статтями 24, 80 Бюд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жетного кодексу України, статтями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 xml:space="preserve"> 28</w:t>
      </w:r>
      <w:r w:rsidR="00F866DA" w:rsidRPr="00C717CB">
        <w:rPr>
          <w:rFonts w:ascii="Times New Roman" w:eastAsia="Times New Roman" w:hAnsi="Times New Roman"/>
          <w:sz w:val="26"/>
          <w:szCs w:val="26"/>
          <w:lang w:val="uk-UA"/>
        </w:rPr>
        <w:t>, 52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 xml:space="preserve"> Закону України </w:t>
      </w:r>
      <w:r w:rsidRPr="00C717CB">
        <w:rPr>
          <w:rFonts w:ascii="Times New Roman" w:eastAsia="Times New Roman" w:hAnsi="Times New Roman"/>
          <w:bCs/>
          <w:sz w:val="26"/>
          <w:szCs w:val="26"/>
          <w:lang w:val="uk-UA"/>
        </w:rPr>
        <w:t>«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Про місцеве самоврядування в Україні</w:t>
      </w:r>
      <w:r w:rsidRPr="00C717CB">
        <w:rPr>
          <w:rFonts w:ascii="Times New Roman" w:eastAsia="Times New Roman" w:hAnsi="Times New Roman"/>
          <w:bCs/>
          <w:sz w:val="26"/>
          <w:szCs w:val="26"/>
          <w:lang w:val="uk-UA"/>
        </w:rPr>
        <w:t>»</w:t>
      </w:r>
      <w:r w:rsidRPr="00C717CB">
        <w:rPr>
          <w:rFonts w:ascii="Times New Roman" w:eastAsia="Times New Roman" w:hAnsi="Times New Roman"/>
          <w:sz w:val="26"/>
          <w:szCs w:val="26"/>
          <w:lang w:val="uk-UA"/>
        </w:rPr>
        <w:t>, виконавчий комітет міської ради</w:t>
      </w:r>
    </w:p>
    <w:p w14:paraId="45E23325" w14:textId="4D4A6241" w:rsidR="00C717CB" w:rsidRPr="00C10A89" w:rsidRDefault="00EF3001" w:rsidP="00C10A89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10A89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Р І Ш И </w:t>
      </w:r>
      <w:r w:rsidR="00891E78" w:rsidRPr="00C10A89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C10A89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972248D" w14:textId="34F637C2" w:rsidR="005E6C75" w:rsidRPr="005E6C75" w:rsidRDefault="005E6C75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5E6C75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 xml:space="preserve">      1. </w:t>
      </w:r>
      <w:r w:rsidR="00891E78" w:rsidRPr="005E6C75">
        <w:rPr>
          <w:rFonts w:ascii="Times New Roman" w:hAnsi="Times New Roman"/>
          <w:sz w:val="26"/>
          <w:szCs w:val="26"/>
          <w:lang w:val="uk-UA"/>
        </w:rPr>
        <w:t xml:space="preserve">Схвалити </w:t>
      </w:r>
      <w:r w:rsidR="00EF3001" w:rsidRPr="005E6C75">
        <w:rPr>
          <w:rFonts w:ascii="Times New Roman" w:hAnsi="Times New Roman"/>
          <w:sz w:val="26"/>
          <w:szCs w:val="26"/>
          <w:lang w:val="uk-UA"/>
        </w:rPr>
        <w:t xml:space="preserve">звіт 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 xml:space="preserve">про виконання бюджету </w:t>
      </w:r>
      <w:proofErr w:type="spellStart"/>
      <w:r w:rsidR="003064FE" w:rsidRPr="005E6C75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3064FE" w:rsidRPr="005E6C75">
        <w:rPr>
          <w:rFonts w:ascii="Times New Roman" w:hAnsi="Times New Roman"/>
          <w:sz w:val="26"/>
          <w:szCs w:val="26"/>
          <w:lang w:val="uk-UA"/>
        </w:rPr>
        <w:t xml:space="preserve"> міс</w:t>
      </w:r>
      <w:r w:rsidR="00C10A89">
        <w:rPr>
          <w:rFonts w:ascii="Times New Roman" w:hAnsi="Times New Roman"/>
          <w:sz w:val="26"/>
          <w:szCs w:val="26"/>
          <w:lang w:val="uk-UA"/>
        </w:rPr>
        <w:t>ької територіальної громади за перше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 xml:space="preserve"> півріччя 2021 року </w:t>
      </w:r>
      <w:r w:rsidR="003064FE" w:rsidRPr="005E6C75">
        <w:rPr>
          <w:rFonts w:ascii="Times New Roman" w:hAnsi="Times New Roman"/>
          <w:spacing w:val="-8"/>
          <w:sz w:val="26"/>
          <w:szCs w:val="26"/>
          <w:lang w:val="uk-UA"/>
        </w:rPr>
        <w:t>по доходах і видатках загального фонду в сумах 83496,6 тис. гривень та  79427,1 тис. гривень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 xml:space="preserve"> відповідно, з перевищенням доходів над видатками у сумі 4069,5 тис. гривень; </w:t>
      </w:r>
      <w:r w:rsidR="003064FE" w:rsidRPr="005E6C75">
        <w:rPr>
          <w:rFonts w:ascii="Times New Roman" w:hAnsi="Times New Roman"/>
          <w:spacing w:val="-8"/>
          <w:sz w:val="26"/>
          <w:szCs w:val="26"/>
          <w:lang w:val="uk-UA"/>
        </w:rPr>
        <w:t>по доходах та видатках спеціального фонду в сумах 2476,6 тис. гривень</w:t>
      </w:r>
      <w:r w:rsidR="003064FE" w:rsidRPr="005E6C75">
        <w:rPr>
          <w:rFonts w:ascii="Times New Roman" w:hAnsi="Times New Roman"/>
          <w:sz w:val="26"/>
          <w:szCs w:val="26"/>
          <w:lang w:val="uk-UA"/>
        </w:rPr>
        <w:t xml:space="preserve"> та 3210,0 тис. гривень відповідно, з перевищенням видатків над доходами у сумі 733,4 тис. гривень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1" w:name="_Hlk77055097"/>
      <w:r>
        <w:rPr>
          <w:rFonts w:ascii="Times New Roman" w:hAnsi="Times New Roman"/>
          <w:sz w:val="26"/>
          <w:szCs w:val="26"/>
          <w:lang w:val="uk-UA"/>
        </w:rPr>
        <w:t>(додатк</w:t>
      </w:r>
      <w:r w:rsidR="0085291E">
        <w:rPr>
          <w:rFonts w:ascii="Times New Roman" w:hAnsi="Times New Roman"/>
          <w:sz w:val="26"/>
          <w:szCs w:val="26"/>
          <w:lang w:val="uk-UA"/>
        </w:rPr>
        <w:t>и</w:t>
      </w:r>
      <w:r>
        <w:rPr>
          <w:rFonts w:ascii="Times New Roman" w:hAnsi="Times New Roman"/>
          <w:sz w:val="26"/>
          <w:szCs w:val="26"/>
          <w:lang w:val="uk-UA"/>
        </w:rPr>
        <w:t xml:space="preserve"> 1-6)</w:t>
      </w:r>
      <w:bookmarkEnd w:id="1"/>
      <w:r>
        <w:rPr>
          <w:rFonts w:ascii="Times New Roman" w:hAnsi="Times New Roman"/>
          <w:sz w:val="26"/>
          <w:szCs w:val="26"/>
          <w:lang w:val="uk-UA"/>
        </w:rPr>
        <w:t>.</w:t>
      </w:r>
    </w:p>
    <w:p w14:paraId="196BB5C5" w14:textId="64B3EDFD" w:rsidR="00EF3001" w:rsidRPr="00C717CB" w:rsidRDefault="005E6C75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2. </w:t>
      </w:r>
      <w:r w:rsidR="00B84012">
        <w:rPr>
          <w:rFonts w:ascii="Times New Roman" w:hAnsi="Times New Roman"/>
          <w:sz w:val="26"/>
          <w:szCs w:val="26"/>
          <w:lang w:val="uk-UA"/>
        </w:rPr>
        <w:t>З</w:t>
      </w:r>
      <w:r>
        <w:rPr>
          <w:rFonts w:ascii="Times New Roman" w:hAnsi="Times New Roman"/>
          <w:sz w:val="26"/>
          <w:szCs w:val="26"/>
          <w:lang w:val="uk-UA"/>
        </w:rPr>
        <w:t>віт</w:t>
      </w:r>
      <w:r w:rsidR="00B8401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 xml:space="preserve">про виконання бюджету </w:t>
      </w:r>
      <w:proofErr w:type="spellStart"/>
      <w:r w:rsidR="00B84012" w:rsidRPr="005E6C75"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 w:rsidR="00B84012" w:rsidRPr="005E6C75">
        <w:rPr>
          <w:rFonts w:ascii="Times New Roman" w:hAnsi="Times New Roman"/>
          <w:sz w:val="26"/>
          <w:szCs w:val="26"/>
          <w:lang w:val="uk-UA"/>
        </w:rPr>
        <w:t xml:space="preserve"> міс</w:t>
      </w:r>
      <w:r w:rsidR="00C10A89">
        <w:rPr>
          <w:rFonts w:ascii="Times New Roman" w:hAnsi="Times New Roman"/>
          <w:sz w:val="26"/>
          <w:szCs w:val="26"/>
          <w:lang w:val="uk-UA"/>
        </w:rPr>
        <w:t>ької територіальної громади за перше</w:t>
      </w:r>
      <w:r w:rsidR="00B84012" w:rsidRPr="005E6C75">
        <w:rPr>
          <w:rFonts w:ascii="Times New Roman" w:hAnsi="Times New Roman"/>
          <w:sz w:val="26"/>
          <w:szCs w:val="26"/>
          <w:lang w:val="uk-UA"/>
        </w:rPr>
        <w:t xml:space="preserve"> півріччя 2021 року</w:t>
      </w:r>
      <w:r w:rsidR="00B84012">
        <w:rPr>
          <w:rFonts w:ascii="Times New Roman" w:hAnsi="Times New Roman"/>
          <w:sz w:val="26"/>
          <w:szCs w:val="26"/>
          <w:lang w:val="uk-UA"/>
        </w:rPr>
        <w:t xml:space="preserve"> винести на розгляд </w:t>
      </w:r>
      <w:r w:rsidR="00A92450">
        <w:rPr>
          <w:rFonts w:ascii="Times New Roman" w:hAnsi="Times New Roman"/>
          <w:sz w:val="26"/>
          <w:szCs w:val="26"/>
          <w:lang w:val="uk-UA"/>
        </w:rPr>
        <w:t>чергової</w:t>
      </w:r>
      <w:r>
        <w:rPr>
          <w:rFonts w:ascii="Times New Roman" w:hAnsi="Times New Roman"/>
          <w:sz w:val="26"/>
          <w:szCs w:val="26"/>
          <w:lang w:val="uk-UA"/>
        </w:rPr>
        <w:t xml:space="preserve"> сесії </w:t>
      </w:r>
      <w:r w:rsidR="00891E78" w:rsidRPr="00C717CB">
        <w:rPr>
          <w:rFonts w:ascii="Times New Roman" w:hAnsi="Times New Roman"/>
          <w:sz w:val="26"/>
          <w:szCs w:val="26"/>
          <w:lang w:val="uk-UA"/>
        </w:rPr>
        <w:t>міської ради.</w:t>
      </w:r>
    </w:p>
    <w:p w14:paraId="54291816" w14:textId="73A2CC26" w:rsidR="00EF3001" w:rsidRPr="00C717CB" w:rsidRDefault="00EF3001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</w:t>
      </w:r>
      <w:r w:rsidR="00B84012">
        <w:rPr>
          <w:rFonts w:ascii="Times New Roman" w:hAnsi="Times New Roman"/>
          <w:sz w:val="26"/>
          <w:szCs w:val="26"/>
          <w:lang w:val="uk-UA"/>
        </w:rPr>
        <w:t>3.</w:t>
      </w:r>
      <w:r w:rsidR="006A5B09" w:rsidRPr="00C717C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632D0">
        <w:rPr>
          <w:rFonts w:ascii="Times New Roman" w:hAnsi="Times New Roman"/>
          <w:sz w:val="26"/>
          <w:szCs w:val="26"/>
          <w:lang w:val="uk-UA"/>
        </w:rPr>
        <w:t>К</w:t>
      </w:r>
      <w:r w:rsidR="000632D0" w:rsidRPr="00C717CB">
        <w:rPr>
          <w:rFonts w:ascii="Times New Roman" w:hAnsi="Times New Roman"/>
          <w:sz w:val="26"/>
          <w:szCs w:val="26"/>
          <w:lang w:val="uk-UA"/>
        </w:rPr>
        <w:t xml:space="preserve">онтроль за виконанням даного рішення </w:t>
      </w:r>
      <w:r w:rsidR="000632D0">
        <w:rPr>
          <w:rFonts w:ascii="Times New Roman" w:hAnsi="Times New Roman"/>
          <w:sz w:val="26"/>
          <w:szCs w:val="26"/>
          <w:lang w:val="uk-UA"/>
        </w:rPr>
        <w:t xml:space="preserve">покласти на заступника міського голови з питань діяльності виконавчих органів </w:t>
      </w:r>
      <w:proofErr w:type="spellStart"/>
      <w:r w:rsidR="000632D0">
        <w:rPr>
          <w:rFonts w:ascii="Times New Roman" w:hAnsi="Times New Roman"/>
          <w:sz w:val="26"/>
          <w:szCs w:val="26"/>
          <w:lang w:val="uk-UA"/>
        </w:rPr>
        <w:t>Нищенко</w:t>
      </w:r>
      <w:proofErr w:type="spellEnd"/>
      <w:r w:rsidR="000632D0">
        <w:rPr>
          <w:rFonts w:ascii="Times New Roman" w:hAnsi="Times New Roman"/>
          <w:sz w:val="26"/>
          <w:szCs w:val="26"/>
          <w:lang w:val="uk-UA"/>
        </w:rPr>
        <w:t xml:space="preserve"> Т.О.</w:t>
      </w:r>
    </w:p>
    <w:p w14:paraId="478DF5CF" w14:textId="77777777" w:rsidR="00EF3001" w:rsidRPr="00C717CB" w:rsidRDefault="00EF3001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2C1BDCAB" w14:textId="77777777" w:rsidR="00EF3001" w:rsidRPr="00C717CB" w:rsidRDefault="00EF3001" w:rsidP="00C10A89">
      <w:pPr>
        <w:pStyle w:val="a5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43ED5720" w14:textId="77777777" w:rsidR="00EF3001" w:rsidRPr="00C717CB" w:rsidRDefault="00EF3001" w:rsidP="00C10A89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717CB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C717CB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</w:p>
    <w:p w14:paraId="033439A6" w14:textId="77777777" w:rsidR="00EF3001" w:rsidRPr="00C717CB" w:rsidRDefault="00EF3001" w:rsidP="00C10A89">
      <w:pPr>
        <w:pStyle w:val="a5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C717CB">
        <w:rPr>
          <w:rFonts w:ascii="Times New Roman" w:hAnsi="Times New Roman"/>
          <w:bCs/>
          <w:sz w:val="26"/>
          <w:szCs w:val="26"/>
          <w:lang w:val="uk-UA"/>
        </w:rPr>
        <w:t>Міський голова                                                                 Олександр ШАПОВАЛОВ</w:t>
      </w:r>
    </w:p>
    <w:p w14:paraId="059452AD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6346143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42840A77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5E925E98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3043C9D5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  <w:bookmarkStart w:id="2" w:name="_GoBack"/>
      <w:bookmarkEnd w:id="2"/>
    </w:p>
    <w:p w14:paraId="33A2B756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0460389C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7A686E64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35FFB9A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6443ED6E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CF86E6E" w14:textId="77777777" w:rsidR="006A5B09" w:rsidRPr="00C717CB" w:rsidRDefault="006A5B09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01B120CC" w14:textId="77777777" w:rsidR="006A5B09" w:rsidRPr="00C717CB" w:rsidRDefault="006A5B09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0343D362" w14:textId="77777777" w:rsidR="006A5B09" w:rsidRPr="00C717CB" w:rsidRDefault="006A5B09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5C10FC97" w14:textId="77777777" w:rsidR="006A5B09" w:rsidRPr="00C717CB" w:rsidRDefault="006A5B09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2B72138" w14:textId="77777777" w:rsidR="006A5B09" w:rsidRPr="00C717CB" w:rsidRDefault="006A5B09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682108D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6C1B556" w14:textId="77777777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0565BFE" w14:textId="77777777" w:rsidR="00252D4C" w:rsidRPr="00C717CB" w:rsidRDefault="00252D4C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C13D825" w14:textId="07609A11" w:rsidR="00EF3001" w:rsidRPr="00C717CB" w:rsidRDefault="00EF3001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200323DE" w14:textId="3383BD23" w:rsidR="0035528F" w:rsidRPr="00C717CB" w:rsidRDefault="0035528F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5FFBB81C" w14:textId="56D3068D" w:rsidR="0035528F" w:rsidRPr="00C717CB" w:rsidRDefault="0035528F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78AF3D24" w14:textId="77777777" w:rsidR="0035528F" w:rsidRPr="00C717CB" w:rsidRDefault="0035528F" w:rsidP="00C10A89">
      <w:pPr>
        <w:pStyle w:val="a5"/>
        <w:rPr>
          <w:rFonts w:ascii="Times New Roman" w:hAnsi="Times New Roman"/>
          <w:b/>
          <w:sz w:val="26"/>
          <w:szCs w:val="26"/>
          <w:lang w:val="uk-UA"/>
        </w:rPr>
      </w:pPr>
    </w:p>
    <w:p w14:paraId="1057D81D" w14:textId="77777777" w:rsidR="00EF3001" w:rsidRPr="00C717CB" w:rsidRDefault="00EF3001" w:rsidP="00C10A89">
      <w:pPr>
        <w:pStyle w:val="a5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sectPr w:rsidR="00EF3001" w:rsidRPr="00C717CB" w:rsidSect="00F9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E0421"/>
    <w:multiLevelType w:val="hybridMultilevel"/>
    <w:tmpl w:val="6E644984"/>
    <w:lvl w:ilvl="0" w:tplc="C448720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2DA557EC"/>
    <w:multiLevelType w:val="hybridMultilevel"/>
    <w:tmpl w:val="E6108DA8"/>
    <w:lvl w:ilvl="0" w:tplc="410A689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5" w:hanging="360"/>
      </w:pPr>
    </w:lvl>
    <w:lvl w:ilvl="2" w:tplc="2000001B" w:tentative="1">
      <w:start w:val="1"/>
      <w:numFmt w:val="lowerRoman"/>
      <w:lvlText w:val="%3."/>
      <w:lvlJc w:val="right"/>
      <w:pPr>
        <w:ind w:left="2445" w:hanging="180"/>
      </w:pPr>
    </w:lvl>
    <w:lvl w:ilvl="3" w:tplc="2000000F" w:tentative="1">
      <w:start w:val="1"/>
      <w:numFmt w:val="decimal"/>
      <w:lvlText w:val="%4."/>
      <w:lvlJc w:val="left"/>
      <w:pPr>
        <w:ind w:left="3165" w:hanging="360"/>
      </w:pPr>
    </w:lvl>
    <w:lvl w:ilvl="4" w:tplc="20000019" w:tentative="1">
      <w:start w:val="1"/>
      <w:numFmt w:val="lowerLetter"/>
      <w:lvlText w:val="%5."/>
      <w:lvlJc w:val="left"/>
      <w:pPr>
        <w:ind w:left="3885" w:hanging="360"/>
      </w:pPr>
    </w:lvl>
    <w:lvl w:ilvl="5" w:tplc="2000001B" w:tentative="1">
      <w:start w:val="1"/>
      <w:numFmt w:val="lowerRoman"/>
      <w:lvlText w:val="%6."/>
      <w:lvlJc w:val="right"/>
      <w:pPr>
        <w:ind w:left="4605" w:hanging="180"/>
      </w:pPr>
    </w:lvl>
    <w:lvl w:ilvl="6" w:tplc="2000000F" w:tentative="1">
      <w:start w:val="1"/>
      <w:numFmt w:val="decimal"/>
      <w:lvlText w:val="%7."/>
      <w:lvlJc w:val="left"/>
      <w:pPr>
        <w:ind w:left="5325" w:hanging="360"/>
      </w:pPr>
    </w:lvl>
    <w:lvl w:ilvl="7" w:tplc="20000019" w:tentative="1">
      <w:start w:val="1"/>
      <w:numFmt w:val="lowerLetter"/>
      <w:lvlText w:val="%8."/>
      <w:lvlJc w:val="left"/>
      <w:pPr>
        <w:ind w:left="6045" w:hanging="360"/>
      </w:pPr>
    </w:lvl>
    <w:lvl w:ilvl="8" w:tplc="200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425E4C42"/>
    <w:multiLevelType w:val="hybridMultilevel"/>
    <w:tmpl w:val="92540B68"/>
    <w:lvl w:ilvl="0" w:tplc="42BC7AB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5" w:hanging="360"/>
      </w:pPr>
    </w:lvl>
    <w:lvl w:ilvl="2" w:tplc="2000001B" w:tentative="1">
      <w:start w:val="1"/>
      <w:numFmt w:val="lowerRoman"/>
      <w:lvlText w:val="%3."/>
      <w:lvlJc w:val="right"/>
      <w:pPr>
        <w:ind w:left="2325" w:hanging="180"/>
      </w:pPr>
    </w:lvl>
    <w:lvl w:ilvl="3" w:tplc="2000000F" w:tentative="1">
      <w:start w:val="1"/>
      <w:numFmt w:val="decimal"/>
      <w:lvlText w:val="%4."/>
      <w:lvlJc w:val="left"/>
      <w:pPr>
        <w:ind w:left="3045" w:hanging="360"/>
      </w:pPr>
    </w:lvl>
    <w:lvl w:ilvl="4" w:tplc="20000019" w:tentative="1">
      <w:start w:val="1"/>
      <w:numFmt w:val="lowerLetter"/>
      <w:lvlText w:val="%5."/>
      <w:lvlJc w:val="left"/>
      <w:pPr>
        <w:ind w:left="3765" w:hanging="360"/>
      </w:pPr>
    </w:lvl>
    <w:lvl w:ilvl="5" w:tplc="2000001B" w:tentative="1">
      <w:start w:val="1"/>
      <w:numFmt w:val="lowerRoman"/>
      <w:lvlText w:val="%6."/>
      <w:lvlJc w:val="right"/>
      <w:pPr>
        <w:ind w:left="4485" w:hanging="180"/>
      </w:pPr>
    </w:lvl>
    <w:lvl w:ilvl="6" w:tplc="2000000F" w:tentative="1">
      <w:start w:val="1"/>
      <w:numFmt w:val="decimal"/>
      <w:lvlText w:val="%7."/>
      <w:lvlJc w:val="left"/>
      <w:pPr>
        <w:ind w:left="5205" w:hanging="360"/>
      </w:pPr>
    </w:lvl>
    <w:lvl w:ilvl="7" w:tplc="20000019" w:tentative="1">
      <w:start w:val="1"/>
      <w:numFmt w:val="lowerLetter"/>
      <w:lvlText w:val="%8."/>
      <w:lvlJc w:val="left"/>
      <w:pPr>
        <w:ind w:left="5925" w:hanging="360"/>
      </w:pPr>
    </w:lvl>
    <w:lvl w:ilvl="8" w:tplc="2000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37"/>
    <w:rsid w:val="000632D0"/>
    <w:rsid w:val="00095EE3"/>
    <w:rsid w:val="001346FA"/>
    <w:rsid w:val="001F7BCD"/>
    <w:rsid w:val="00203B8F"/>
    <w:rsid w:val="00252D4C"/>
    <w:rsid w:val="0028370E"/>
    <w:rsid w:val="003064FE"/>
    <w:rsid w:val="003121E9"/>
    <w:rsid w:val="00312DD9"/>
    <w:rsid w:val="00342DC7"/>
    <w:rsid w:val="0035528F"/>
    <w:rsid w:val="0036030A"/>
    <w:rsid w:val="0039606A"/>
    <w:rsid w:val="004C2978"/>
    <w:rsid w:val="005649E6"/>
    <w:rsid w:val="00565037"/>
    <w:rsid w:val="005E6C75"/>
    <w:rsid w:val="006555AE"/>
    <w:rsid w:val="006A5B09"/>
    <w:rsid w:val="006E22B6"/>
    <w:rsid w:val="007A04D8"/>
    <w:rsid w:val="008078A0"/>
    <w:rsid w:val="00827EF7"/>
    <w:rsid w:val="0085291E"/>
    <w:rsid w:val="008738FE"/>
    <w:rsid w:val="00876E75"/>
    <w:rsid w:val="00891E78"/>
    <w:rsid w:val="008E04D6"/>
    <w:rsid w:val="00A92450"/>
    <w:rsid w:val="00B84012"/>
    <w:rsid w:val="00BE5726"/>
    <w:rsid w:val="00C072C6"/>
    <w:rsid w:val="00C10A89"/>
    <w:rsid w:val="00C34273"/>
    <w:rsid w:val="00C60A1B"/>
    <w:rsid w:val="00C717CB"/>
    <w:rsid w:val="00CC420A"/>
    <w:rsid w:val="00CE5245"/>
    <w:rsid w:val="00DB7CDC"/>
    <w:rsid w:val="00E028EA"/>
    <w:rsid w:val="00EF3001"/>
    <w:rsid w:val="00F47D9D"/>
    <w:rsid w:val="00F866DA"/>
    <w:rsid w:val="00F95CE8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C9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827EF7"/>
    <w:rPr>
      <w:sz w:val="22"/>
      <w:szCs w:val="22"/>
      <w:lang w:eastAsia="en-US"/>
    </w:rPr>
  </w:style>
  <w:style w:type="paragraph" w:customStyle="1" w:styleId="2">
    <w:name w:val="Знак Знак2"/>
    <w:basedOn w:val="a"/>
    <w:uiPriority w:val="99"/>
    <w:rsid w:val="00827EF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 Indent"/>
    <w:basedOn w:val="a"/>
    <w:link w:val="a7"/>
    <w:uiPriority w:val="99"/>
    <w:rsid w:val="00827EF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827E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095E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095EE3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095EE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15</cp:revision>
  <cp:lastPrinted>2021-07-13T07:21:00Z</cp:lastPrinted>
  <dcterms:created xsi:type="dcterms:W3CDTF">2021-07-09T11:14:00Z</dcterms:created>
  <dcterms:modified xsi:type="dcterms:W3CDTF">2021-07-13T07:21:00Z</dcterms:modified>
</cp:coreProperties>
</file>